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E3A3">
      <w:pP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附件1</w:t>
      </w:r>
    </w:p>
    <w:p w14:paraId="563457EB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采购需求</w:t>
      </w:r>
    </w:p>
    <w:p w14:paraId="60850C5E">
      <w:pPr>
        <w:spacing w:line="560" w:lineRule="exact"/>
        <w:ind w:firstLine="562" w:firstLineChars="200"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一、</w:t>
      </w:r>
      <w:r>
        <w:rPr>
          <w:rFonts w:ascii="Times New Roman" w:hAnsi="Times New Roman" w:eastAsia="仿宋"/>
          <w:b/>
          <w:bCs/>
          <w:sz w:val="28"/>
          <w:szCs w:val="28"/>
        </w:rPr>
        <w:t>项目基本情况</w:t>
      </w:r>
    </w:p>
    <w:p w14:paraId="71C06896">
      <w:pPr>
        <w:spacing w:line="560" w:lineRule="exact"/>
        <w:ind w:firstLine="562" w:firstLineChars="200"/>
        <w:rPr>
          <w:rFonts w:hint="default" w:ascii="Times New Roman" w:hAnsi="Times New Roman" w:eastAsia="仿宋"/>
          <w:b/>
          <w:sz w:val="28"/>
          <w:szCs w:val="28"/>
          <w:lang w:val="en-US" w:eastAsia="zh-CN"/>
        </w:rPr>
      </w:pPr>
      <w:r>
        <w:rPr>
          <w:rFonts w:ascii="Times New Roman" w:hAnsi="Times New Roman" w:eastAsia="仿宋"/>
          <w:b/>
          <w:sz w:val="28"/>
          <w:szCs w:val="28"/>
        </w:rPr>
        <w:t>1、采购项目名称：</w:t>
      </w:r>
      <w:r>
        <w:rPr>
          <w:rFonts w:hint="eastAsia" w:ascii="Times New Roman" w:hAnsi="Times New Roman" w:eastAsia="仿宋"/>
          <w:b/>
          <w:sz w:val="28"/>
          <w:szCs w:val="28"/>
          <w:lang w:val="en-US" w:eastAsia="zh-CN"/>
        </w:rPr>
        <w:t>成都武侯祠博物馆2026年度审计服务项目。</w:t>
      </w:r>
    </w:p>
    <w:p w14:paraId="4BCA0CB4">
      <w:pPr>
        <w:pStyle w:val="2"/>
        <w:spacing w:after="0" w:line="560" w:lineRule="exact"/>
        <w:ind w:firstLine="562" w:firstLineChars="200"/>
        <w:rPr>
          <w:rFonts w:eastAsia="仿宋"/>
          <w:b w:val="0"/>
          <w:bCs/>
          <w:sz w:val="28"/>
          <w:szCs w:val="28"/>
        </w:rPr>
      </w:pPr>
      <w:r>
        <w:rPr>
          <w:rFonts w:eastAsia="仿宋"/>
          <w:sz w:val="28"/>
          <w:szCs w:val="28"/>
        </w:rPr>
        <w:t>2、</w:t>
      </w:r>
      <w:r>
        <w:rPr>
          <w:rFonts w:hint="eastAsia" w:eastAsia="仿宋"/>
          <w:sz w:val="28"/>
          <w:szCs w:val="28"/>
          <w:lang w:val="en-US" w:eastAsia="zh-CN"/>
        </w:rPr>
        <w:t>经费预算</w:t>
      </w:r>
      <w:r>
        <w:rPr>
          <w:rFonts w:eastAsia="仿宋"/>
          <w:sz w:val="28"/>
          <w:szCs w:val="28"/>
        </w:rPr>
        <w:t>：</w:t>
      </w:r>
      <w:r>
        <w:rPr>
          <w:rFonts w:hint="eastAsia" w:eastAsia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eastAsia="仿宋"/>
          <w:sz w:val="28"/>
          <w:szCs w:val="28"/>
          <w:highlight w:val="none"/>
        </w:rPr>
        <w:t>万元</w:t>
      </w:r>
      <w:r>
        <w:rPr>
          <w:rFonts w:eastAsia="仿宋"/>
          <w:b w:val="0"/>
          <w:bCs/>
          <w:sz w:val="28"/>
          <w:szCs w:val="28"/>
          <w:highlight w:val="none"/>
        </w:rPr>
        <w:t xml:space="preserve"> </w:t>
      </w:r>
    </w:p>
    <w:p w14:paraId="0A3C43DB">
      <w:pPr>
        <w:pStyle w:val="4"/>
        <w:spacing w:line="560" w:lineRule="exact"/>
        <w:ind w:firstLine="562" w:firstLineChars="200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3</w:t>
      </w:r>
      <w:r>
        <w:rPr>
          <w:rFonts w:ascii="Times New Roman" w:hAnsi="Times New Roman" w:eastAsia="仿宋"/>
          <w:sz w:val="28"/>
          <w:szCs w:val="28"/>
        </w:rPr>
        <w:t>、采购需求：</w:t>
      </w:r>
    </w:p>
    <w:p w14:paraId="2CD1F5D2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  <w:szCs w:val="28"/>
        </w:rPr>
        <w:t>成都武侯祠博物馆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2025年度财政财务收支</w:t>
      </w:r>
      <w:r>
        <w:rPr>
          <w:rFonts w:hint="eastAsia" w:ascii="Times New Roman" w:hAnsi="Times New Roman" w:eastAsia="仿宋"/>
          <w:sz w:val="28"/>
          <w:szCs w:val="28"/>
        </w:rPr>
        <w:t>审计</w:t>
      </w:r>
    </w:p>
    <w:p w14:paraId="7782C980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（2）2025年度成都大庙会专项审计</w:t>
      </w:r>
    </w:p>
    <w:p w14:paraId="378D7EC7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（3）2026年内部控制运行情况评价工作</w:t>
      </w:r>
    </w:p>
    <w:p w14:paraId="118CF915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（4）合同履行期间全馆审计咨询工作</w:t>
      </w:r>
    </w:p>
    <w:p w14:paraId="2151052A">
      <w:pPr>
        <w:spacing w:line="560" w:lineRule="exact"/>
        <w:ind w:firstLine="560" w:firstLineChars="200"/>
        <w:rPr>
          <w:rFonts w:hint="eastAsia" w:ascii="Times New Roman" w:hAnsi="Times New Roman" w:eastAsia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（5）合同履行期间全馆政府采购项目事前审查工作</w:t>
      </w:r>
    </w:p>
    <w:p w14:paraId="747FBCED">
      <w:pPr>
        <w:spacing w:line="560" w:lineRule="exact"/>
        <w:ind w:firstLine="562" w:firstLineChars="200"/>
        <w:contextualSpacing/>
        <w:rPr>
          <w:rFonts w:ascii="Times New Roman" w:hAnsi="Times New Roman" w:eastAsia="仿宋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二、</w:t>
      </w:r>
      <w:r>
        <w:rPr>
          <w:rFonts w:hint="eastAsia" w:ascii="Times New Roman" w:hAnsi="Times New Roman" w:eastAsia="仿宋"/>
          <w:b/>
          <w:bCs/>
          <w:sz w:val="28"/>
          <w:szCs w:val="28"/>
        </w:rPr>
        <w:t>供应商应具备的</w:t>
      </w:r>
      <w:r>
        <w:rPr>
          <w:rFonts w:ascii="Times New Roman" w:hAnsi="Times New Roman" w:eastAsia="仿宋"/>
          <w:b/>
          <w:bCs/>
          <w:sz w:val="28"/>
          <w:szCs w:val="28"/>
        </w:rPr>
        <w:t>资格条件：</w:t>
      </w:r>
    </w:p>
    <w:p w14:paraId="48970EEF">
      <w:pPr>
        <w:spacing w:line="560" w:lineRule="exact"/>
        <w:ind w:firstLine="560" w:firstLineChars="200"/>
        <w:contextualSpacing/>
        <w:jc w:val="left"/>
        <w:rPr>
          <w:rFonts w:hint="eastAsia" w:ascii="Times New Roman" w:hAnsi="Times New Roman" w:eastAsia="仿宋"/>
          <w:bCs/>
          <w:sz w:val="28"/>
          <w:szCs w:val="28"/>
        </w:rPr>
      </w:pPr>
      <w:r>
        <w:rPr>
          <w:rFonts w:hint="eastAsia" w:ascii="Times New Roman" w:hAnsi="Times New Roman" w:eastAsia="仿宋"/>
          <w:bCs/>
          <w:sz w:val="28"/>
          <w:szCs w:val="28"/>
        </w:rPr>
        <w:t>供应商</w:t>
      </w:r>
      <w:r>
        <w:rPr>
          <w:rFonts w:ascii="Times New Roman" w:hAnsi="Times New Roman" w:eastAsia="仿宋"/>
          <w:bCs/>
          <w:sz w:val="28"/>
          <w:szCs w:val="28"/>
        </w:rPr>
        <w:t>应符合参加本次</w:t>
      </w:r>
      <w:r>
        <w:rPr>
          <w:rFonts w:hint="eastAsia" w:ascii="Times New Roman" w:hAnsi="Times New Roman" w:eastAsia="仿宋"/>
          <w:bCs/>
          <w:sz w:val="28"/>
          <w:szCs w:val="28"/>
        </w:rPr>
        <w:t>询价</w:t>
      </w:r>
      <w:r>
        <w:rPr>
          <w:rFonts w:ascii="Times New Roman" w:hAnsi="Times New Roman" w:eastAsia="仿宋"/>
          <w:bCs/>
          <w:sz w:val="28"/>
          <w:szCs w:val="28"/>
        </w:rPr>
        <w:t>活动应当具备的条件</w:t>
      </w:r>
      <w:r>
        <w:rPr>
          <w:rFonts w:hint="eastAsia" w:ascii="Times New Roman" w:hAnsi="Times New Roman" w:eastAsia="仿宋"/>
          <w:bCs/>
          <w:sz w:val="28"/>
          <w:szCs w:val="28"/>
        </w:rPr>
        <w:t>：</w:t>
      </w:r>
    </w:p>
    <w:p w14:paraId="109D1B8C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1、具有独立承担民事责任的能力；</w:t>
      </w:r>
    </w:p>
    <w:p w14:paraId="2AE8A915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2、具有良好的商业信誉和健全的财务会计制度；</w:t>
      </w:r>
    </w:p>
    <w:p w14:paraId="2A3EA060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3、具有履行合同所必需的设备和专业技术能力；</w:t>
      </w:r>
    </w:p>
    <w:p w14:paraId="76BF7BBF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4、具有依法缴纳税收和社会保障资金的良好记录；</w:t>
      </w:r>
    </w:p>
    <w:p w14:paraId="35FDE4C7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eastAsia"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5、参加本次采购活动前三年内，在经营活动中没有重大违法记录</w:t>
      </w:r>
      <w:r>
        <w:rPr>
          <w:rFonts w:hint="default" w:ascii="Times New Roman" w:hAnsi="Times New Roman" w:eastAsia="仿宋"/>
          <w:sz w:val="28"/>
          <w:szCs w:val="28"/>
        </w:rPr>
        <w:t>；</w:t>
      </w:r>
    </w:p>
    <w:p w14:paraId="0C572F91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8"/>
          <w:szCs w:val="28"/>
        </w:rPr>
        <w:t>、未被列入失信被执行人、重大税收违法案件当事人名单、政府采购严重违法失信行为记录名单。</w:t>
      </w:r>
    </w:p>
    <w:p w14:paraId="6F4F1D4B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-SA"/>
        </w:rPr>
        <w:t>7、供应商须具备会计师事务所执业证书。</w:t>
      </w:r>
    </w:p>
    <w:p w14:paraId="016F1638">
      <w:pPr>
        <w:tabs>
          <w:tab w:val="left" w:pos="1134"/>
        </w:tabs>
        <w:snapToGrid w:val="0"/>
        <w:spacing w:line="560" w:lineRule="exact"/>
        <w:ind w:firstLine="560" w:firstLineChars="200"/>
        <w:jc w:val="left"/>
        <w:rPr>
          <w:rFonts w:hint="default" w:ascii="Times New Roman" w:hAnsi="Times New Roman" w:eastAsia="仿宋"/>
          <w:bCs w:val="0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"/>
          <w:sz w:val="28"/>
          <w:szCs w:val="28"/>
        </w:rPr>
        <w:t>、</w:t>
      </w:r>
      <w:r>
        <w:rPr>
          <w:rFonts w:ascii="Times New Roman" w:hAnsi="Times New Roman" w:eastAsia="仿宋"/>
          <w:bCs w:val="0"/>
          <w:sz w:val="28"/>
          <w:szCs w:val="28"/>
        </w:rPr>
        <w:t>法律、行政法规规定的其他条件</w:t>
      </w:r>
      <w:r>
        <w:rPr>
          <w:rFonts w:hint="default" w:ascii="Times New Roman" w:hAnsi="Times New Roman" w:eastAsia="仿宋"/>
          <w:bCs w:val="0"/>
          <w:sz w:val="28"/>
          <w:szCs w:val="28"/>
        </w:rPr>
        <w:t>。</w:t>
      </w:r>
    </w:p>
    <w:p w14:paraId="69E8E960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37E8"/>
    <w:rsid w:val="077036C9"/>
    <w:rsid w:val="10246EEB"/>
    <w:rsid w:val="21CD200E"/>
    <w:rsid w:val="2AE24B99"/>
    <w:rsid w:val="37275359"/>
    <w:rsid w:val="3E1C0DF2"/>
    <w:rsid w:val="530350F9"/>
    <w:rsid w:val="5FF96BEE"/>
    <w:rsid w:val="75586287"/>
    <w:rsid w:val="7777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b/>
      <w:color w:val="auto"/>
      <w:kern w:val="2"/>
      <w:sz w:val="21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b/>
      <w:color w:val="auto"/>
      <w:kern w:val="2"/>
      <w:sz w:val="21"/>
      <w:szCs w:val="24"/>
      <w:lang w:val="en-US"/>
    </w:rPr>
  </w:style>
  <w:style w:type="paragraph" w:styleId="4">
    <w:name w:val="Plain Text"/>
    <w:basedOn w:val="1"/>
    <w:next w:val="3"/>
    <w:qFormat/>
    <w:uiPriority w:val="0"/>
    <w:rPr>
      <w:rFonts w:hAnsi="Courier New"/>
      <w:b/>
      <w:color w:val="auto"/>
      <w:kern w:val="2"/>
      <w:sz w:val="21"/>
      <w:szCs w:val="20"/>
      <w:lang w:val="en-US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810</Words>
  <Characters>862</Characters>
  <Lines>0</Lines>
  <Paragraphs>0</Paragraphs>
  <TotalTime>18</TotalTime>
  <ScaleCrop>false</ScaleCrop>
  <LinksUpToDate>false</LinksUpToDate>
  <CharactersWithSpaces>919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2026-05-26T07:53:00Z</dcterms:created>
  <dc:creator>admin</dc:creator>
  <cp:lastModifiedBy>王芸露</cp:lastModifiedBy>
  <dcterms:modified xsi:type="dcterms:W3CDTF">2026-06-16T08:45:13Z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eyJoZGlkIjoiYjY4NGYyNmUwNWZlZTFmOTBiMzBmYzUxZDk4NWVlMmYiLCJ1c2VySWQiOiI0MDY0ODg3NjkifQ==</vt:lpwstr>
  </property>
  <property fmtid="{D5CDD505-2E9C-101B-9397-08002B2CF9AE}" pid="4" name="ICV">
    <vt:lpwstr>45A8C11A56354558A6655537E16E50BC_12</vt:lpwstr>
  </property>
</Properties>
</file>